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spacing w:before="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к Участнику закупки</w:t>
      </w:r>
    </w:p>
    <w:p>
      <w:pPr>
        <w:pStyle w:val="Normal"/>
        <w:spacing w:before="0" w:after="0"/>
        <w:contextualSpacing/>
        <w:jc w:val="center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«</w:t>
      </w:r>
      <w:r>
        <w:rPr>
          <w:b/>
          <w:color w:val="000000"/>
          <w:sz w:val="22"/>
          <w:szCs w:val="22"/>
        </w:rPr>
        <w:t>ОКПД2 742.91.20.190 Текущий ремонт стальной оболочки турбинных водоводов п.н. 5,7,10 Саяно-Шушенской ГЭС»</w:t>
      </w:r>
    </w:p>
    <w:p>
      <w:pPr>
        <w:pStyle w:val="Normal"/>
        <w:keepNext w:val="true"/>
        <w:keepLines/>
        <w:spacing w:before="0" w:after="1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Лот № 82099-РЕМ ПРОД-2026-СШГЭС</w:t>
      </w:r>
    </w:p>
    <w:p>
      <w:pPr>
        <w:pStyle w:val="Normal"/>
        <w:keepNext w:val="true"/>
        <w:keepLines/>
        <w:spacing w:before="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numPr>
          <w:ilvl w:val="0"/>
          <w:numId w:val="4"/>
        </w:numPr>
        <w:suppressAutoHyphens w:val="false"/>
        <w:spacing w:before="60" w:after="240"/>
        <w:ind w:left="567" w:hanging="567"/>
        <w:rPr>
          <w:b/>
          <w:bCs/>
          <w:sz w:val="22"/>
          <w:szCs w:val="22"/>
        </w:rPr>
      </w:pPr>
      <w:bookmarkStart w:id="0" w:name="_Ref513730023"/>
      <w:bookmarkStart w:id="1" w:name="_Ref514618002"/>
      <w:bookmarkStart w:id="2" w:name="_Toc514805487"/>
      <w:bookmarkStart w:id="3" w:name="_Toc514814132"/>
      <w:bookmarkStart w:id="4" w:name="_Toc141972755"/>
      <w:bookmarkStart w:id="5" w:name="_Toc515659391"/>
      <w:bookmarkStart w:id="6" w:name="_Toc515659399"/>
      <w:bookmarkEnd w:id="5"/>
      <w:bookmarkEnd w:id="6"/>
      <w:r>
        <w:rPr>
          <w:b/>
          <w:bCs/>
          <w:sz w:val="22"/>
          <w:szCs w:val="22"/>
        </w:rPr>
        <w:t>Специальные требования</w:t>
      </w:r>
    </w:p>
    <w:p>
      <w:pPr>
        <w:pStyle w:val="Normal"/>
        <w:keepNext w:val="true"/>
        <w:suppressAutoHyphens w:val="false"/>
        <w:spacing w:before="60" w:after="120"/>
        <w:contextualSpacing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Таблица 1. Перечень специальных требований</w:t>
      </w:r>
    </w:p>
    <w:tbl>
      <w:tblPr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46"/>
        <w:gridCol w:w="3579"/>
        <w:gridCol w:w="5020"/>
      </w:tblGrid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Участнику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before="0" w:after="0"/>
              <w:ind w:left="0" w:hanging="0"/>
              <w:contextualSpacing/>
              <w:jc w:val="center"/>
              <w:rPr>
                <w:rFonts w:ascii="Geneva CY" w:hAnsi="Geneva CY"/>
                <w:sz w:val="22"/>
                <w:szCs w:val="22"/>
                <w:lang w:eastAsia="en-US"/>
              </w:rPr>
            </w:pPr>
            <w:r>
              <w:rPr>
                <w:rFonts w:ascii="Geneva CY" w:hAnsi="Geneva CY"/>
                <w:sz w:val="22"/>
                <w:szCs w:val="22"/>
                <w:lang w:eastAsia="en-US"/>
              </w:rPr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Не установлены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Не установ</w:t>
            </w:r>
          </w:p>
        </w:tc>
      </w:tr>
    </w:tbl>
    <w:p>
      <w:pPr>
        <w:pStyle w:val="Normal"/>
        <w:keepNext w:val="true"/>
        <w:numPr>
          <w:ilvl w:val="0"/>
          <w:numId w:val="0"/>
        </w:numPr>
        <w:tabs>
          <w:tab w:val="clear" w:pos="708"/>
          <w:tab w:val="left" w:pos="6663" w:leader="none"/>
        </w:tabs>
        <w:spacing w:before="360" w:after="120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</w:r>
      <w:bookmarkStart w:id="7" w:name="_GoBack"/>
      <w:bookmarkStart w:id="8" w:name="_GoBack"/>
      <w:bookmarkEnd w:id="8"/>
    </w:p>
    <w:p>
      <w:pPr>
        <w:pStyle w:val="Normal"/>
        <w:keepNext w:val="true"/>
        <w:suppressAutoHyphens w:val="false"/>
        <w:spacing w:before="60" w:after="24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2. Квалификационные требования</w:t>
      </w:r>
    </w:p>
    <w:p>
      <w:pPr>
        <w:pStyle w:val="Normal"/>
        <w:keepNext w:val="true"/>
        <w:suppressAutoHyphens w:val="false"/>
        <w:spacing w:before="60" w:after="120"/>
        <w:jc w:val="center"/>
        <w:rPr>
          <w:b/>
          <w:bCs/>
          <w:sz w:val="22"/>
          <w:szCs w:val="22"/>
        </w:rPr>
      </w:pPr>
      <w:bookmarkStart w:id="9" w:name="_Ref513730023"/>
      <w:bookmarkStart w:id="10" w:name="_Ref514618002"/>
      <w:bookmarkStart w:id="11" w:name="_Toc514805487"/>
      <w:bookmarkStart w:id="12" w:name="_Toc514814132"/>
      <w:bookmarkStart w:id="13" w:name="_Toc141972755"/>
      <w:r>
        <w:rPr>
          <w:b/>
          <w:bCs/>
          <w:sz w:val="22"/>
          <w:szCs w:val="22"/>
        </w:rPr>
        <w:t>Таблица 2. Перечень квалификационных требований</w:t>
      </w:r>
      <w:bookmarkEnd w:id="9"/>
      <w:bookmarkEnd w:id="10"/>
      <w:bookmarkEnd w:id="11"/>
      <w:bookmarkEnd w:id="12"/>
      <w:bookmarkEnd w:id="13"/>
    </w:p>
    <w:tbl>
      <w:tblPr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46"/>
        <w:gridCol w:w="3579"/>
        <w:gridCol w:w="5020"/>
      </w:tblGrid>
      <w:tr>
        <w:trPr/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п/п</w:t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Участнику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>
          <w:trHeight w:val="6215" w:hRule="atLeast"/>
        </w:trPr>
        <w:tc>
          <w:tcPr>
            <w:tcW w:w="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3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</w:t>
            </w:r>
            <w:r>
              <w:rPr>
                <w:sz w:val="22"/>
                <w:szCs w:val="22"/>
              </w:rPr>
              <w:t xml:space="preserve">   должен   иметь   собственный   или   привлеченный   (по трудовым договорам) квалифицированный персонал.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1.Промышленный альпинист не менее 2 чел.; 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2.Сварщик не менее 2 чел.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Весь   вышеперечисленный   персонал   Участника,   а   также   иной персонал   привлекаемый   к   выполнению   Работ,   должен   иметь допуск по электробезопасности не ниже II группы, группы при работах   на   высоте,   соответствующие   выполняемым   функциям, руководители и специалисты Участника должны иметь аттестацию в следующих областях: 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безопасность гидротехнических сооружений объектов энергетики (В.2),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основы промышленной безопасности (А.1).</w:t>
            </w:r>
          </w:p>
        </w:tc>
        <w:tc>
          <w:tcPr>
            <w:tcW w:w="5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false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 составе заявки Участник должен предоставить сведения о квалифицированном персонале по форме «Справка о кадровых ресурсах Участника», приведенной в Документации о закупке, с обязательным предоставлением подтверждающих квалификацию документов, а именно:</w:t>
            </w:r>
          </w:p>
          <w:p>
            <w:pPr>
              <w:pStyle w:val="Normal"/>
              <w:widowControl w:val="false"/>
              <w:suppressAutoHyphens w:val="false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   • </w:t>
            </w:r>
            <w:r>
              <w:rPr>
                <w:iCs/>
                <w:sz w:val="22"/>
                <w:szCs w:val="22"/>
              </w:rPr>
              <w:t>копии протоколов, удостоверений.</w:t>
            </w:r>
          </w:p>
        </w:tc>
      </w:tr>
    </w:tbl>
    <w:p>
      <w:pPr>
        <w:pStyle w:val="Normal"/>
        <w:rPr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709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neva CY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2"/>
        <w:szCs w:val="22"/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8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a4cb7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eastAsia="ru-RU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комментарий"/>
    <w:qFormat/>
    <w:rsid w:val="00ea467e"/>
    <w:rPr>
      <w:i/>
    </w:rPr>
  </w:style>
  <w:style w:type="character" w:styleId="HTML" w:customStyle="1">
    <w:name w:val="Стандартный HTML Знак"/>
    <w:basedOn w:val="DefaultParagraphFont"/>
    <w:link w:val="HTMLPreformatted"/>
    <w:qFormat/>
    <w:rsid w:val="00ea467e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0" w:customStyle="1">
    <w:name w:val="Текст выноски Знак"/>
    <w:basedOn w:val="DefaultParagraphFont"/>
    <w:link w:val="BalloonText"/>
    <w:uiPriority w:val="99"/>
    <w:semiHidden/>
    <w:qFormat/>
    <w:rsid w:val="001d47f9"/>
    <w:rPr>
      <w:rFonts w:ascii="Segoe UI" w:hAnsi="Segoe UI" w:eastAsia="Times New Roman" w:cs="Segoe UI"/>
      <w:sz w:val="18"/>
      <w:szCs w:val="18"/>
      <w:lang w:eastAsia="ru-RU"/>
    </w:rPr>
  </w:style>
  <w:style w:type="paragraph" w:styleId="Style1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2">
    <w:name w:val="Указатель"/>
    <w:basedOn w:val="Normal"/>
    <w:qFormat/>
    <w:pPr>
      <w:suppressLineNumbers/>
    </w:pPr>
    <w:rPr/>
  </w:style>
  <w:style w:type="paragraph" w:styleId="HTMLPreformatted">
    <w:name w:val="HTML Preformatted"/>
    <w:basedOn w:val="Normal"/>
    <w:link w:val="HTML"/>
    <w:qFormat/>
    <w:rsid w:val="00ea467e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qFormat/>
    <w:rsid w:val="00ea467e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BalloonText">
    <w:name w:val="Balloon Text"/>
    <w:basedOn w:val="Normal"/>
    <w:link w:val="Style10"/>
    <w:uiPriority w:val="99"/>
    <w:semiHidden/>
    <w:unhideWhenUsed/>
    <w:qFormat/>
    <w:rsid w:val="001d47f9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AlterOffice/3.4.0.9$Linux_X86_64 LibreOffice_project/b8daf9e823b1a5463a2f48435ddc2e8696e7d4fc</Application>
  <AppVersion>15.0000</AppVersion>
  <Pages>1</Pages>
  <Words>175</Words>
  <Characters>1294</Characters>
  <CharactersWithSpaces>1495</CharactersWithSpaces>
  <Paragraphs>25</Paragraphs>
  <Company>РусГидро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2025-01-17T09:56:00Z</dcterms:created>
  <dc:creator>Коваленко Михаил Николаевич</dc:creator>
  <dc:description/>
  <dc:language>ru-RU</dc:language>
  <cp:lastModifiedBy>susinapa@corp.gidroogk.com</cp:lastModifiedBy>
  <dcterms:modified xsi:type="dcterms:W3CDTF">2026-08-21T15:17:47Z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